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86" w:rsidRDefault="00F25E8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F25E86" w:rsidRDefault="00F25E86">
      <w:pPr>
        <w:widowControl w:val="0"/>
        <w:autoSpaceDE w:val="0"/>
        <w:autoSpaceDN w:val="0"/>
        <w:adjustRightInd w:val="0"/>
        <w:spacing w:after="0" w:line="240" w:lineRule="auto"/>
        <w:jc w:val="both"/>
        <w:outlineLvl w:val="0"/>
        <w:rPr>
          <w:rFonts w:ascii="Calibri" w:hAnsi="Calibri" w:cs="Calibri"/>
        </w:rPr>
      </w:pPr>
    </w:p>
    <w:p w:rsidR="00F25E86" w:rsidRDefault="00F25E86">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20 августа 2014 г. N 33718</w:t>
      </w:r>
    </w:p>
    <w:p w:rsidR="00F25E86" w:rsidRDefault="00F25E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F25E86" w:rsidRDefault="00F25E86">
      <w:pPr>
        <w:widowControl w:val="0"/>
        <w:autoSpaceDE w:val="0"/>
        <w:autoSpaceDN w:val="0"/>
        <w:adjustRightInd w:val="0"/>
        <w:spacing w:after="0" w:line="240" w:lineRule="auto"/>
        <w:jc w:val="center"/>
        <w:rPr>
          <w:rFonts w:ascii="Calibri" w:hAnsi="Calibri" w:cs="Calibri"/>
          <w:b/>
          <w:bCs/>
        </w:rPr>
      </w:pPr>
    </w:p>
    <w:p w:rsidR="00F25E86" w:rsidRDefault="00F25E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25E86" w:rsidRDefault="00F25E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июля 2014 г. N 869</w:t>
      </w:r>
    </w:p>
    <w:p w:rsidR="00F25E86" w:rsidRDefault="00F25E86">
      <w:pPr>
        <w:widowControl w:val="0"/>
        <w:autoSpaceDE w:val="0"/>
        <w:autoSpaceDN w:val="0"/>
        <w:adjustRightInd w:val="0"/>
        <w:spacing w:after="0" w:line="240" w:lineRule="auto"/>
        <w:jc w:val="center"/>
        <w:rPr>
          <w:rFonts w:ascii="Calibri" w:hAnsi="Calibri" w:cs="Calibri"/>
          <w:b/>
          <w:bCs/>
        </w:rPr>
      </w:pPr>
    </w:p>
    <w:p w:rsidR="00F25E86" w:rsidRDefault="00F25E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F25E86" w:rsidRDefault="00F25E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F25E86" w:rsidRDefault="00F25E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НАПРАВЛЕНИЮ ПОДГОТОВКИ 04.06.01</w:t>
      </w:r>
    </w:p>
    <w:p w:rsidR="00F25E86" w:rsidRDefault="00F25E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ХИМИЧЕСКИЕ НАУКИ (УРОВЕНЬ ПОДГОТОВКИ КАДРОВ</w:t>
      </w:r>
    </w:p>
    <w:p w:rsidR="00F25E86" w:rsidRDefault="00F25E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ВЫСШЕЙ КВАЛИФИКАЦИИ)</w:t>
      </w: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3" w:history="1">
        <w:r>
          <w:rPr>
            <w:rFonts w:ascii="Calibri" w:hAnsi="Calibri" w:cs="Calibri"/>
            <w:color w:val="0000FF"/>
          </w:rPr>
          <w:t>стандарт</w:t>
        </w:r>
      </w:hyperlink>
      <w:r>
        <w:rPr>
          <w:rFonts w:ascii="Calibri" w:hAnsi="Calibri" w:cs="Calibri"/>
        </w:rPr>
        <w:t xml:space="preserve"> высшего образования по направлению подготовки 04.06.01 Химические науки (уровень подготовки кадров высшей квалификации).</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с 1 сентября 2014 года.</w:t>
      </w: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F25E86" w:rsidRDefault="00F25E86">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Приложение</w:t>
      </w: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F25E86" w:rsidRDefault="00F25E8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F25E86" w:rsidRDefault="00F25E86">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F25E86" w:rsidRDefault="00F25E86">
      <w:pPr>
        <w:widowControl w:val="0"/>
        <w:autoSpaceDE w:val="0"/>
        <w:autoSpaceDN w:val="0"/>
        <w:adjustRightInd w:val="0"/>
        <w:spacing w:after="0" w:line="240" w:lineRule="auto"/>
        <w:jc w:val="right"/>
        <w:rPr>
          <w:rFonts w:ascii="Calibri" w:hAnsi="Calibri" w:cs="Calibri"/>
        </w:rPr>
      </w:pPr>
      <w:r>
        <w:rPr>
          <w:rFonts w:ascii="Calibri" w:hAnsi="Calibri" w:cs="Calibri"/>
        </w:rPr>
        <w:t>от 30 июля 2014 г. N 869</w:t>
      </w: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ФЕДЕРАЛЬНЫЙ ГОСУДАРСТВЕННЫЙ ОБРАЗОВАТЕЛЬНЫЙ СТАНДАРТ</w:t>
      </w:r>
    </w:p>
    <w:p w:rsidR="00F25E86" w:rsidRDefault="00F25E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F25E86" w:rsidRDefault="00F25E86">
      <w:pPr>
        <w:widowControl w:val="0"/>
        <w:autoSpaceDE w:val="0"/>
        <w:autoSpaceDN w:val="0"/>
        <w:adjustRightInd w:val="0"/>
        <w:spacing w:after="0" w:line="240" w:lineRule="auto"/>
        <w:jc w:val="center"/>
        <w:rPr>
          <w:rFonts w:ascii="Calibri" w:hAnsi="Calibri" w:cs="Calibri"/>
          <w:b/>
          <w:bCs/>
        </w:rPr>
      </w:pPr>
    </w:p>
    <w:p w:rsidR="00F25E86" w:rsidRDefault="00F25E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F25E86" w:rsidRDefault="00F25E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F25E86" w:rsidRDefault="00F25E86">
      <w:pPr>
        <w:widowControl w:val="0"/>
        <w:autoSpaceDE w:val="0"/>
        <w:autoSpaceDN w:val="0"/>
        <w:adjustRightInd w:val="0"/>
        <w:spacing w:after="0" w:line="240" w:lineRule="auto"/>
        <w:jc w:val="center"/>
        <w:rPr>
          <w:rFonts w:ascii="Calibri" w:hAnsi="Calibri" w:cs="Calibri"/>
          <w:b/>
          <w:bCs/>
        </w:rPr>
      </w:pPr>
    </w:p>
    <w:p w:rsidR="00F25E86" w:rsidRDefault="00F25E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НАПРАВЛЕНИЕ ПОДГОТОВКИ</w:t>
      </w:r>
    </w:p>
    <w:p w:rsidR="00F25E86" w:rsidRDefault="00F25E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04.06.01 ХИМИЧЕСКИЕ НАУКИ</w:t>
      </w: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I. ОБЛАСТЬ ПРИМЕНЕНИЯ</w:t>
      </w: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04.06.01 Химические науки (далее соответственно - программа аспирантуры, направление подготовки).</w:t>
      </w: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jc w:val="center"/>
        <w:outlineLvl w:val="1"/>
        <w:rPr>
          <w:rFonts w:ascii="Calibri" w:hAnsi="Calibri" w:cs="Calibri"/>
        </w:rPr>
      </w:pPr>
      <w:bookmarkStart w:id="4" w:name="Par46"/>
      <w:bookmarkEnd w:id="4"/>
      <w:r>
        <w:rPr>
          <w:rFonts w:ascii="Calibri" w:hAnsi="Calibri" w:cs="Calibri"/>
        </w:rPr>
        <w:t>II. ИСПОЛЬЗУЕМЫЕ СОКРАЩЕНИЯ</w:t>
      </w: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 высшее образование;</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ОПК - общепрофессиональные компетенции;</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jc w:val="center"/>
        <w:outlineLvl w:val="1"/>
        <w:rPr>
          <w:rFonts w:ascii="Calibri" w:hAnsi="Calibri" w:cs="Calibri"/>
        </w:rPr>
      </w:pPr>
      <w:bookmarkStart w:id="5" w:name="Par56"/>
      <w:bookmarkEnd w:id="5"/>
      <w:r>
        <w:rPr>
          <w:rFonts w:ascii="Calibri" w:hAnsi="Calibri" w:cs="Calibri"/>
        </w:rPr>
        <w:t>III. ХАРАКТЕРИСТИКА НАПРАВЛЕНИЯ ПОДГОТОВКИ</w:t>
      </w: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аспирантуры в организациях осуществляется в очной и заочной формах обучения.</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аспирантуры:</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вне зависимости от формы обучения, устанавливается организацией самостоятельно, но не более срока</w:t>
      </w:r>
    </w:p>
    <w:p w:rsidR="00F25E86" w:rsidRDefault="00F25E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документа приведен в соответствии с официальным источником.</w:t>
      </w:r>
    </w:p>
    <w:p w:rsidR="00F25E86" w:rsidRDefault="00F25E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реализации программы аспирантуры организация вправе применять электронное обучение и дистанционные образовательные технологии.</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w:t>
      </w:r>
      <w:r>
        <w:rPr>
          <w:rFonts w:ascii="Calibri" w:hAnsi="Calibri" w:cs="Calibri"/>
        </w:rPr>
        <w:lastRenderedPageBreak/>
        <w:t>передачи информации в доступных для них формах.</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аспирантуры возможна с использованием сетевой формы.</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jc w:val="center"/>
        <w:outlineLvl w:val="1"/>
        <w:rPr>
          <w:rFonts w:ascii="Calibri" w:hAnsi="Calibri" w:cs="Calibri"/>
        </w:rPr>
      </w:pPr>
      <w:bookmarkStart w:id="6" w:name="Par75"/>
      <w:bookmarkEnd w:id="6"/>
      <w:r>
        <w:rPr>
          <w:rFonts w:ascii="Calibri" w:hAnsi="Calibri" w:cs="Calibri"/>
        </w:rPr>
        <w:t>IV. ХАРАКТЕРИСТИКА ПРОФЕССИОНАЛЬНОЙ ДЕЯТЕЛЬНОСТИ</w:t>
      </w:r>
    </w:p>
    <w:p w:rsidR="00F25E86" w:rsidRDefault="00F25E86">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АСПИРАНТУРЫ</w:t>
      </w: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аспирантуры, включает сферы науки, наукоемких технологий и химического образования, охватывающие совокупность задач теоретической и прикладной химии (в соответствии с направленностью подготовки), а также смежных естественнонаучных дисциплин.</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аспирантуры, являются новые вещества, химические процессы и общие закономерности их протекания, научные задачи междисциплинарного характера.</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аспирантуры:</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 в области химии и смежных наук;</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преподавательская деятельность в области химии и смежных наук.</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аспирантуры направлена на освоение всех видов профессиональной деятельности, к которым готовится выпускник.</w:t>
      </w: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jc w:val="center"/>
        <w:outlineLvl w:val="1"/>
        <w:rPr>
          <w:rFonts w:ascii="Calibri" w:hAnsi="Calibri" w:cs="Calibri"/>
        </w:rPr>
      </w:pPr>
      <w:bookmarkStart w:id="7" w:name="Par85"/>
      <w:bookmarkEnd w:id="7"/>
      <w:r>
        <w:rPr>
          <w:rFonts w:ascii="Calibri" w:hAnsi="Calibri" w:cs="Calibri"/>
        </w:rPr>
        <w:t>V. ТРЕБОВАНИЯ К РЕЗУЛЬТАТАМ ОСВОЕНИЯ ПРОГРАММЫ АСПИРАНТУРЫ</w:t>
      </w: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аспирантуры у выпускника должны быть сформированы:</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универсальные компетенции, не зависящие от конкретного направления подготовки;</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общепрофессиональные компетенции, определяемые направлением подготовки;</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аспирантуры, должен обладать следующими универсальными компетенциями:</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использовать современные методы и технологии научной коммуникации на государственном и иностранном языках (УК-4);</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планировать и решать задачи собственного профессионального и личностного развития (УК-5).</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аспирантуры, должен обладать следующими общепрофессиональными компетенциями:</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организовать работу исследовательского коллектива в области химии и смежных наук (ОПК-2);</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преподавательской деятельности по основным образовательным программам высшего образования (ОПК-3).</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 w:history="1">
        <w:r>
          <w:rPr>
            <w:rFonts w:ascii="Calibri" w:hAnsi="Calibri" w:cs="Calibri"/>
            <w:color w:val="0000FF"/>
          </w:rPr>
          <w:t>Подпункт 5.2.73(3)</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jc w:val="center"/>
        <w:outlineLvl w:val="1"/>
        <w:rPr>
          <w:rFonts w:ascii="Calibri" w:hAnsi="Calibri" w:cs="Calibri"/>
        </w:rPr>
      </w:pPr>
      <w:bookmarkStart w:id="8" w:name="Par106"/>
      <w:bookmarkEnd w:id="8"/>
      <w:r>
        <w:rPr>
          <w:rFonts w:ascii="Calibri" w:hAnsi="Calibri" w:cs="Calibri"/>
        </w:rPr>
        <w:t>VI. ТРЕБОВАНИЯ К СТРУКТУРЕ ПРОГРАММЫ АСПИРАНТУРЫ</w:t>
      </w: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аспирантуры состоит из следующих блоков:</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который в полном объеме относится к вариативной части программы.</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"Научно-исследовательская работа", который в полном объеме относится к вариативной части программы.</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jc w:val="center"/>
        <w:outlineLvl w:val="2"/>
        <w:rPr>
          <w:rFonts w:ascii="Calibri" w:hAnsi="Calibri" w:cs="Calibri"/>
        </w:rPr>
      </w:pPr>
      <w:bookmarkStart w:id="9" w:name="Par115"/>
      <w:bookmarkEnd w:id="9"/>
      <w:r>
        <w:rPr>
          <w:rFonts w:ascii="Calibri" w:hAnsi="Calibri" w:cs="Calibri"/>
        </w:rPr>
        <w:t>Структура программы аспирантуры</w:t>
      </w:r>
    </w:p>
    <w:p w:rsidR="00F25E86" w:rsidRDefault="00F25E86">
      <w:pPr>
        <w:widowControl w:val="0"/>
        <w:autoSpaceDE w:val="0"/>
        <w:autoSpaceDN w:val="0"/>
        <w:adjustRightInd w:val="0"/>
        <w:spacing w:after="0" w:line="240" w:lineRule="auto"/>
        <w:jc w:val="center"/>
        <w:outlineLvl w:val="2"/>
        <w:rPr>
          <w:rFonts w:ascii="Calibri" w:hAnsi="Calibri" w:cs="Calibri"/>
        </w:rPr>
        <w:sectPr w:rsidR="00F25E86" w:rsidSect="008865E2">
          <w:pgSz w:w="11906" w:h="16838"/>
          <w:pgMar w:top="1134" w:right="850" w:bottom="1134" w:left="1701" w:header="708" w:footer="708" w:gutter="0"/>
          <w:cols w:space="708"/>
          <w:docGrid w:linePitch="360"/>
        </w:sectPr>
      </w:pP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F25E86" w:rsidRDefault="00F25E8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442"/>
        <w:gridCol w:w="2197"/>
      </w:tblGrid>
      <w:tr w:rsidR="00F25E86">
        <w:tc>
          <w:tcPr>
            <w:tcW w:w="7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5E86" w:rsidRDefault="00F25E8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элемента программы</w:t>
            </w:r>
          </w:p>
        </w:tc>
        <w:tc>
          <w:tcPr>
            <w:tcW w:w="21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5E86" w:rsidRDefault="00F25E86">
            <w:pPr>
              <w:widowControl w:val="0"/>
              <w:autoSpaceDE w:val="0"/>
              <w:autoSpaceDN w:val="0"/>
              <w:adjustRightInd w:val="0"/>
              <w:spacing w:after="0" w:line="240" w:lineRule="auto"/>
              <w:jc w:val="center"/>
              <w:rPr>
                <w:rFonts w:ascii="Calibri" w:hAnsi="Calibri" w:cs="Calibri"/>
              </w:rPr>
            </w:pPr>
            <w:r>
              <w:rPr>
                <w:rFonts w:ascii="Calibri" w:hAnsi="Calibri" w:cs="Calibri"/>
              </w:rPr>
              <w:t>Объем (в з.е.)</w:t>
            </w:r>
          </w:p>
        </w:tc>
      </w:tr>
      <w:tr w:rsidR="00F25E86">
        <w:tc>
          <w:tcPr>
            <w:tcW w:w="7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5E86" w:rsidRDefault="00F25E86">
            <w:pPr>
              <w:widowControl w:val="0"/>
              <w:autoSpaceDE w:val="0"/>
              <w:autoSpaceDN w:val="0"/>
              <w:adjustRightInd w:val="0"/>
              <w:spacing w:after="0" w:line="240" w:lineRule="auto"/>
              <w:jc w:val="both"/>
              <w:rPr>
                <w:rFonts w:ascii="Calibri" w:hAnsi="Calibri" w:cs="Calibri"/>
              </w:rPr>
            </w:pPr>
            <w:r>
              <w:rPr>
                <w:rFonts w:ascii="Calibri" w:hAnsi="Calibri" w:cs="Calibri"/>
              </w:rPr>
              <w:t>Блок 1 "Дисциплины (модули)"</w:t>
            </w:r>
          </w:p>
        </w:tc>
        <w:tc>
          <w:tcPr>
            <w:tcW w:w="21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5E86" w:rsidRDefault="00F25E86">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F25E86">
        <w:tc>
          <w:tcPr>
            <w:tcW w:w="7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5E86" w:rsidRDefault="00F25E86">
            <w:pPr>
              <w:widowControl w:val="0"/>
              <w:autoSpaceDE w:val="0"/>
              <w:autoSpaceDN w:val="0"/>
              <w:adjustRightInd w:val="0"/>
              <w:spacing w:after="0" w:line="240" w:lineRule="auto"/>
              <w:jc w:val="both"/>
              <w:rPr>
                <w:rFonts w:ascii="Calibri" w:hAnsi="Calibri" w:cs="Calibri"/>
              </w:rPr>
            </w:pPr>
            <w:r>
              <w:rPr>
                <w:rFonts w:ascii="Calibri" w:hAnsi="Calibri" w:cs="Calibri"/>
              </w:rPr>
              <w:t>Базовая часть</w:t>
            </w:r>
          </w:p>
        </w:tc>
        <w:tc>
          <w:tcPr>
            <w:tcW w:w="21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5E86" w:rsidRDefault="00F25E8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F25E86">
        <w:tc>
          <w:tcPr>
            <w:tcW w:w="7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5E86" w:rsidRDefault="00F25E86">
            <w:pPr>
              <w:widowControl w:val="0"/>
              <w:autoSpaceDE w:val="0"/>
              <w:autoSpaceDN w:val="0"/>
              <w:adjustRightInd w:val="0"/>
              <w:spacing w:after="0" w:line="240" w:lineRule="auto"/>
              <w:jc w:val="both"/>
              <w:rPr>
                <w:rFonts w:ascii="Calibri" w:hAnsi="Calibri" w:cs="Calibri"/>
              </w:rPr>
            </w:pPr>
            <w:r>
              <w:rPr>
                <w:rFonts w:ascii="Calibri" w:hAnsi="Calibri" w:cs="Calibri"/>
              </w:rPr>
              <w:t>Дисциплины (модули), в том числе направленные на подготовку к сдаче кандидатских экзаменов</w:t>
            </w:r>
          </w:p>
        </w:tc>
        <w:tc>
          <w:tcPr>
            <w:tcW w:w="21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5E86" w:rsidRDefault="00F25E86">
            <w:pPr>
              <w:widowControl w:val="0"/>
              <w:autoSpaceDE w:val="0"/>
              <w:autoSpaceDN w:val="0"/>
              <w:adjustRightInd w:val="0"/>
              <w:spacing w:after="0" w:line="240" w:lineRule="auto"/>
              <w:jc w:val="both"/>
              <w:rPr>
                <w:rFonts w:ascii="Calibri" w:hAnsi="Calibri" w:cs="Calibri"/>
              </w:rPr>
            </w:pPr>
          </w:p>
        </w:tc>
      </w:tr>
      <w:tr w:rsidR="00F25E86">
        <w:tc>
          <w:tcPr>
            <w:tcW w:w="7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5E86" w:rsidRDefault="00F25E86">
            <w:pPr>
              <w:widowControl w:val="0"/>
              <w:autoSpaceDE w:val="0"/>
              <w:autoSpaceDN w:val="0"/>
              <w:adjustRightInd w:val="0"/>
              <w:spacing w:after="0" w:line="240" w:lineRule="auto"/>
              <w:jc w:val="both"/>
              <w:rPr>
                <w:rFonts w:ascii="Calibri" w:hAnsi="Calibri" w:cs="Calibri"/>
              </w:rPr>
            </w:pPr>
            <w:r>
              <w:rPr>
                <w:rFonts w:ascii="Calibri" w:hAnsi="Calibri" w:cs="Calibri"/>
              </w:rPr>
              <w:t>Вариативная часть</w:t>
            </w:r>
          </w:p>
          <w:p w:rsidR="00F25E86" w:rsidRDefault="00F25E86">
            <w:pPr>
              <w:widowControl w:val="0"/>
              <w:autoSpaceDE w:val="0"/>
              <w:autoSpaceDN w:val="0"/>
              <w:adjustRightInd w:val="0"/>
              <w:spacing w:after="0" w:line="240" w:lineRule="auto"/>
              <w:jc w:val="both"/>
              <w:rPr>
                <w:rFonts w:ascii="Calibri" w:hAnsi="Calibri" w:cs="Calibri"/>
              </w:rPr>
            </w:pPr>
            <w:r>
              <w:rPr>
                <w:rFonts w:ascii="Calibri" w:hAnsi="Calibri" w:cs="Calibri"/>
              </w:rPr>
              <w:t>Дисциплина/дисциплины (модуль/модули), в том числе направленные на подготовку к сдаче кандидатского экзамена</w:t>
            </w:r>
          </w:p>
          <w:p w:rsidR="00F25E86" w:rsidRDefault="00F25E86">
            <w:pPr>
              <w:widowControl w:val="0"/>
              <w:autoSpaceDE w:val="0"/>
              <w:autoSpaceDN w:val="0"/>
              <w:adjustRightInd w:val="0"/>
              <w:spacing w:after="0" w:line="240" w:lineRule="auto"/>
              <w:jc w:val="both"/>
              <w:rPr>
                <w:rFonts w:ascii="Calibri" w:hAnsi="Calibri" w:cs="Calibri"/>
              </w:rPr>
            </w:pPr>
            <w:r>
              <w:rPr>
                <w:rFonts w:ascii="Calibri" w:hAnsi="Calibri" w:cs="Calibri"/>
              </w:rPr>
              <w:t>Дисциплина/дисциплины (модуль/модули), направленные на подготовку к преподавательской деятельности</w:t>
            </w:r>
          </w:p>
        </w:tc>
        <w:tc>
          <w:tcPr>
            <w:tcW w:w="21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5E86" w:rsidRDefault="00F25E8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F25E86">
        <w:tc>
          <w:tcPr>
            <w:tcW w:w="7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5E86" w:rsidRDefault="00F25E86">
            <w:pPr>
              <w:widowControl w:val="0"/>
              <w:autoSpaceDE w:val="0"/>
              <w:autoSpaceDN w:val="0"/>
              <w:adjustRightInd w:val="0"/>
              <w:spacing w:after="0" w:line="240" w:lineRule="auto"/>
              <w:jc w:val="both"/>
              <w:rPr>
                <w:rFonts w:ascii="Calibri" w:hAnsi="Calibri" w:cs="Calibri"/>
              </w:rPr>
            </w:pPr>
            <w:r>
              <w:rPr>
                <w:rFonts w:ascii="Calibri" w:hAnsi="Calibri" w:cs="Calibri"/>
              </w:rPr>
              <w:t>Блок 2 "Практики"</w:t>
            </w:r>
          </w:p>
        </w:tc>
        <w:tc>
          <w:tcPr>
            <w:tcW w:w="21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5E86" w:rsidRDefault="00F25E86">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r>
      <w:tr w:rsidR="00F25E86">
        <w:tc>
          <w:tcPr>
            <w:tcW w:w="7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5E86" w:rsidRDefault="00F25E86">
            <w:pPr>
              <w:widowControl w:val="0"/>
              <w:autoSpaceDE w:val="0"/>
              <w:autoSpaceDN w:val="0"/>
              <w:adjustRightInd w:val="0"/>
              <w:spacing w:after="0" w:line="240" w:lineRule="auto"/>
              <w:jc w:val="both"/>
              <w:rPr>
                <w:rFonts w:ascii="Calibri" w:hAnsi="Calibri" w:cs="Calibri"/>
              </w:rPr>
            </w:pPr>
            <w:r>
              <w:rPr>
                <w:rFonts w:ascii="Calibri" w:hAnsi="Calibri" w:cs="Calibri"/>
              </w:rPr>
              <w:t>Вариативная часть</w:t>
            </w:r>
          </w:p>
        </w:tc>
        <w:tc>
          <w:tcPr>
            <w:tcW w:w="21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5E86" w:rsidRDefault="00F25E86">
            <w:pPr>
              <w:widowControl w:val="0"/>
              <w:autoSpaceDE w:val="0"/>
              <w:autoSpaceDN w:val="0"/>
              <w:adjustRightInd w:val="0"/>
              <w:spacing w:after="0" w:line="240" w:lineRule="auto"/>
              <w:jc w:val="both"/>
              <w:rPr>
                <w:rFonts w:ascii="Calibri" w:hAnsi="Calibri" w:cs="Calibri"/>
              </w:rPr>
            </w:pPr>
          </w:p>
        </w:tc>
      </w:tr>
      <w:tr w:rsidR="00F25E86">
        <w:tc>
          <w:tcPr>
            <w:tcW w:w="7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5E86" w:rsidRDefault="00F25E86">
            <w:pPr>
              <w:widowControl w:val="0"/>
              <w:autoSpaceDE w:val="0"/>
              <w:autoSpaceDN w:val="0"/>
              <w:adjustRightInd w:val="0"/>
              <w:spacing w:after="0" w:line="240" w:lineRule="auto"/>
              <w:jc w:val="both"/>
              <w:rPr>
                <w:rFonts w:ascii="Calibri" w:hAnsi="Calibri" w:cs="Calibri"/>
              </w:rPr>
            </w:pPr>
            <w:r>
              <w:rPr>
                <w:rFonts w:ascii="Calibri" w:hAnsi="Calibri" w:cs="Calibri"/>
              </w:rPr>
              <w:t>Блок 3 "Научно-исследовательская работа"</w:t>
            </w:r>
          </w:p>
        </w:tc>
        <w:tc>
          <w:tcPr>
            <w:tcW w:w="21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5E86" w:rsidRDefault="00F25E86">
            <w:pPr>
              <w:widowControl w:val="0"/>
              <w:autoSpaceDE w:val="0"/>
              <w:autoSpaceDN w:val="0"/>
              <w:adjustRightInd w:val="0"/>
              <w:spacing w:after="0" w:line="240" w:lineRule="auto"/>
              <w:jc w:val="both"/>
              <w:rPr>
                <w:rFonts w:ascii="Calibri" w:hAnsi="Calibri" w:cs="Calibri"/>
              </w:rPr>
            </w:pPr>
          </w:p>
        </w:tc>
      </w:tr>
      <w:tr w:rsidR="00F25E86">
        <w:tc>
          <w:tcPr>
            <w:tcW w:w="7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5E86" w:rsidRDefault="00F25E86">
            <w:pPr>
              <w:widowControl w:val="0"/>
              <w:autoSpaceDE w:val="0"/>
              <w:autoSpaceDN w:val="0"/>
              <w:adjustRightInd w:val="0"/>
              <w:spacing w:after="0" w:line="240" w:lineRule="auto"/>
              <w:jc w:val="both"/>
              <w:rPr>
                <w:rFonts w:ascii="Calibri" w:hAnsi="Calibri" w:cs="Calibri"/>
              </w:rPr>
            </w:pPr>
            <w:r>
              <w:rPr>
                <w:rFonts w:ascii="Calibri" w:hAnsi="Calibri" w:cs="Calibri"/>
              </w:rPr>
              <w:t>Вариативная часть</w:t>
            </w:r>
          </w:p>
        </w:tc>
        <w:tc>
          <w:tcPr>
            <w:tcW w:w="21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5E86" w:rsidRDefault="00F25E86">
            <w:pPr>
              <w:widowControl w:val="0"/>
              <w:autoSpaceDE w:val="0"/>
              <w:autoSpaceDN w:val="0"/>
              <w:adjustRightInd w:val="0"/>
              <w:spacing w:after="0" w:line="240" w:lineRule="auto"/>
              <w:jc w:val="both"/>
              <w:rPr>
                <w:rFonts w:ascii="Calibri" w:hAnsi="Calibri" w:cs="Calibri"/>
              </w:rPr>
            </w:pPr>
          </w:p>
        </w:tc>
      </w:tr>
      <w:tr w:rsidR="00F25E86">
        <w:tc>
          <w:tcPr>
            <w:tcW w:w="7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5E86" w:rsidRDefault="00F25E86">
            <w:pPr>
              <w:widowControl w:val="0"/>
              <w:autoSpaceDE w:val="0"/>
              <w:autoSpaceDN w:val="0"/>
              <w:adjustRightInd w:val="0"/>
              <w:spacing w:after="0" w:line="240" w:lineRule="auto"/>
              <w:jc w:val="both"/>
              <w:rPr>
                <w:rFonts w:ascii="Calibri" w:hAnsi="Calibri" w:cs="Calibri"/>
              </w:rPr>
            </w:pPr>
            <w:r>
              <w:rPr>
                <w:rFonts w:ascii="Calibri" w:hAnsi="Calibri" w:cs="Calibri"/>
              </w:rPr>
              <w:t>Блок 4 "Государственная итоговая аттестация"</w:t>
            </w:r>
          </w:p>
        </w:tc>
        <w:tc>
          <w:tcPr>
            <w:tcW w:w="21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5E86" w:rsidRDefault="00F25E8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F25E86">
        <w:tc>
          <w:tcPr>
            <w:tcW w:w="7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5E86" w:rsidRDefault="00F25E86">
            <w:pPr>
              <w:widowControl w:val="0"/>
              <w:autoSpaceDE w:val="0"/>
              <w:autoSpaceDN w:val="0"/>
              <w:adjustRightInd w:val="0"/>
              <w:spacing w:after="0" w:line="240" w:lineRule="auto"/>
              <w:jc w:val="both"/>
              <w:rPr>
                <w:rFonts w:ascii="Calibri" w:hAnsi="Calibri" w:cs="Calibri"/>
              </w:rPr>
            </w:pPr>
            <w:r>
              <w:rPr>
                <w:rFonts w:ascii="Calibri" w:hAnsi="Calibri" w:cs="Calibri"/>
              </w:rPr>
              <w:t>Базовая часть</w:t>
            </w:r>
          </w:p>
        </w:tc>
        <w:tc>
          <w:tcPr>
            <w:tcW w:w="21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5E86" w:rsidRDefault="00F25E86">
            <w:pPr>
              <w:widowControl w:val="0"/>
              <w:autoSpaceDE w:val="0"/>
              <w:autoSpaceDN w:val="0"/>
              <w:adjustRightInd w:val="0"/>
              <w:spacing w:after="0" w:line="240" w:lineRule="auto"/>
              <w:jc w:val="both"/>
              <w:rPr>
                <w:rFonts w:ascii="Calibri" w:hAnsi="Calibri" w:cs="Calibri"/>
              </w:rPr>
            </w:pPr>
          </w:p>
        </w:tc>
      </w:tr>
      <w:tr w:rsidR="00F25E86">
        <w:tc>
          <w:tcPr>
            <w:tcW w:w="7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5E86" w:rsidRDefault="00F25E86">
            <w:pPr>
              <w:widowControl w:val="0"/>
              <w:autoSpaceDE w:val="0"/>
              <w:autoSpaceDN w:val="0"/>
              <w:adjustRightInd w:val="0"/>
              <w:spacing w:after="0" w:line="240" w:lineRule="auto"/>
              <w:jc w:val="both"/>
              <w:rPr>
                <w:rFonts w:ascii="Calibri" w:hAnsi="Calibri" w:cs="Calibri"/>
              </w:rPr>
            </w:pPr>
            <w:r>
              <w:rPr>
                <w:rFonts w:ascii="Calibri" w:hAnsi="Calibri" w:cs="Calibri"/>
              </w:rPr>
              <w:t>Объем программы аспирантуры</w:t>
            </w:r>
          </w:p>
        </w:tc>
        <w:tc>
          <w:tcPr>
            <w:tcW w:w="21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5E86" w:rsidRDefault="00F25E8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r>
    </w:tbl>
    <w:p w:rsidR="00F25E86" w:rsidRDefault="00F25E86">
      <w:pPr>
        <w:widowControl w:val="0"/>
        <w:autoSpaceDE w:val="0"/>
        <w:autoSpaceDN w:val="0"/>
        <w:adjustRightInd w:val="0"/>
        <w:spacing w:after="0" w:line="240" w:lineRule="auto"/>
        <w:jc w:val="both"/>
        <w:rPr>
          <w:rFonts w:ascii="Calibri" w:hAnsi="Calibri" w:cs="Calibri"/>
        </w:rPr>
        <w:sectPr w:rsidR="00F25E86">
          <w:pgSz w:w="16838" w:h="11905" w:orient="landscape"/>
          <w:pgMar w:top="1701" w:right="1134" w:bottom="850" w:left="1134" w:header="720" w:footer="720" w:gutter="0"/>
          <w:cols w:space="720"/>
          <w:noEndnote/>
        </w:sectPr>
      </w:pP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Пункт 3</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 практика является обязательной.</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практики:</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может проводиться в структурных подразделениях организации.</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Блок 3 "Научно-исследовательская работа" входит выполнение научно-исследовательской работы. Выполненная научно-исследовательская работа должна соответствовать критериям, установленным для научно-квалификационной работы (диссертации) на соискание ученой степени кандидата наук.</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направленности программы и темы научно-исследовательской работы набор соответствующих дисциплин (модулей) и практик становится обязательным для освоения обучающимся.</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4 "Государственная итоговая аттестация" входит подготовка и сдача государственного экзамена и защита выпускной квалификационной работы, выполненной на основе результатов научно-исследовательской работы.</w:t>
      </w: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jc w:val="center"/>
        <w:outlineLvl w:val="1"/>
        <w:rPr>
          <w:rFonts w:ascii="Calibri" w:hAnsi="Calibri" w:cs="Calibri"/>
        </w:rPr>
      </w:pPr>
      <w:bookmarkStart w:id="10" w:name="Par158"/>
      <w:bookmarkEnd w:id="10"/>
      <w:r>
        <w:rPr>
          <w:rFonts w:ascii="Calibri" w:hAnsi="Calibri" w:cs="Calibri"/>
        </w:rPr>
        <w:t>VII. ТРЕБОВАНИЯ К УСЛОВИЯМ РЕАЛИЗАЦИИ ПРОГРАММЫ АСПИРАНТУРЫ</w:t>
      </w: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ind w:firstLine="540"/>
        <w:jc w:val="both"/>
        <w:outlineLvl w:val="2"/>
        <w:rPr>
          <w:rFonts w:ascii="Calibri" w:hAnsi="Calibri" w:cs="Calibri"/>
        </w:rPr>
      </w:pPr>
      <w:bookmarkStart w:id="11" w:name="Par160"/>
      <w:bookmarkEnd w:id="11"/>
      <w:r>
        <w:rPr>
          <w:rFonts w:ascii="Calibri" w:hAnsi="Calibri" w:cs="Calibri"/>
        </w:rPr>
        <w:t>7.1. Общесистемные требования к реализации программы аспирантуры.</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работы обучающихся, предусмотренных учебным планом.</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w:t>
      </w:r>
      <w:r>
        <w:rPr>
          <w:rFonts w:ascii="Calibri" w:hAnsi="Calibri" w:cs="Calibri"/>
        </w:rPr>
        <w:lastRenderedPageBreak/>
        <w:t>указанным в рабочих программах;</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9"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10"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1"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12" w:history="1">
        <w:r>
          <w:rPr>
            <w:rFonts w:ascii="Calibri" w:hAnsi="Calibri" w:cs="Calibri"/>
            <w:color w:val="0000FF"/>
          </w:rPr>
          <w:t>пункту 12</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Пункт 4</w:t>
        </w:r>
      </w:hyperlink>
      <w:r>
        <w:rPr>
          <w:rFonts w:ascii="Calibri" w:hAnsi="Calibri" w:cs="Calibri"/>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ind w:firstLine="540"/>
        <w:jc w:val="both"/>
        <w:outlineLvl w:val="2"/>
        <w:rPr>
          <w:rFonts w:ascii="Calibri" w:hAnsi="Calibri" w:cs="Calibri"/>
        </w:rPr>
      </w:pPr>
      <w:bookmarkStart w:id="12" w:name="Par182"/>
      <w:bookmarkEnd w:id="12"/>
      <w:r>
        <w:rPr>
          <w:rFonts w:ascii="Calibri" w:hAnsi="Calibri" w:cs="Calibri"/>
        </w:rPr>
        <w:t>7.2. Требования к кадровым условиям реализации программы аспирантуры.</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75 процентов.</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ind w:firstLine="540"/>
        <w:jc w:val="both"/>
        <w:outlineLvl w:val="2"/>
        <w:rPr>
          <w:rFonts w:ascii="Calibri" w:hAnsi="Calibri" w:cs="Calibri"/>
        </w:rPr>
      </w:pPr>
      <w:bookmarkStart w:id="13" w:name="Par187"/>
      <w:bookmarkEnd w:id="13"/>
      <w:r>
        <w:rPr>
          <w:rFonts w:ascii="Calibri" w:hAnsi="Calibri" w:cs="Calibri"/>
        </w:rPr>
        <w:t>7.3. Требования к материально-техническому и учебно-методическому обеспечению программы аспирантуры.</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дисциплин (модулей), научно-исследовательской работы и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w:t>
      </w:r>
      <w:r>
        <w:rPr>
          <w:rFonts w:ascii="Calibri" w:hAnsi="Calibri" w:cs="Calibri"/>
        </w:rPr>
        <w:lastRenderedPageBreak/>
        <w:t>литературы на 100 обучающихся.</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ind w:firstLine="540"/>
        <w:jc w:val="both"/>
        <w:outlineLvl w:val="2"/>
        <w:rPr>
          <w:rFonts w:ascii="Calibri" w:hAnsi="Calibri" w:cs="Calibri"/>
        </w:rPr>
      </w:pPr>
      <w:bookmarkStart w:id="14" w:name="Par198"/>
      <w:bookmarkEnd w:id="14"/>
      <w:r>
        <w:rPr>
          <w:rFonts w:ascii="Calibri" w:hAnsi="Calibri" w:cs="Calibri"/>
        </w:rPr>
        <w:t>7.4. Требования к финансовому обеспечению программы аспирантуры.</w:t>
      </w:r>
    </w:p>
    <w:p w:rsidR="00F25E86" w:rsidRDefault="00F25E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4"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autoSpaceDE w:val="0"/>
        <w:autoSpaceDN w:val="0"/>
        <w:adjustRightInd w:val="0"/>
        <w:spacing w:after="0" w:line="240" w:lineRule="auto"/>
        <w:jc w:val="both"/>
        <w:rPr>
          <w:rFonts w:ascii="Calibri" w:hAnsi="Calibri" w:cs="Calibri"/>
        </w:rPr>
      </w:pPr>
    </w:p>
    <w:p w:rsidR="00F25E86" w:rsidRDefault="00F25E8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70F4" w:rsidRDefault="00C670F4"/>
    <w:sectPr w:rsidR="00C670F4">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F25E86"/>
    <w:rsid w:val="00832101"/>
    <w:rsid w:val="00C670F4"/>
    <w:rsid w:val="00F25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0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FCFFA253AF01E0EA2410CDAEAF17173D784978D9F1068F4960BBE40AE532C168A7178EB526A7B5e2r7B" TargetMode="External"/><Relationship Id="rId13" Type="http://schemas.openxmlformats.org/officeDocument/2006/relationships/hyperlink" Target="consultantplus://offline/ref=98FCFFA253AF01E0EA2410CDAEAF17173D7B4F7ADBFB068F4960BBE40AE532C168A7178EB526A7B7e2r1B" TargetMode="External"/><Relationship Id="rId3" Type="http://schemas.openxmlformats.org/officeDocument/2006/relationships/webSettings" Target="webSettings.xml"/><Relationship Id="rId7" Type="http://schemas.openxmlformats.org/officeDocument/2006/relationships/hyperlink" Target="consultantplus://offline/ref=98FCFFA253AF01E0EA2410CDAEAF17173D784A7DD9FA068F4960BBE40AE532C168A7178EB526A5B6e2r7B" TargetMode="External"/><Relationship Id="rId12" Type="http://schemas.openxmlformats.org/officeDocument/2006/relationships/hyperlink" Target="consultantplus://offline/ref=98FCFFA253AF01E0EA2410CDAEAF17173D784978D9F1068F4960BBE40AE532C168A7178EB526A7B3e2r5B"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8FCFFA253AF01E0EA2410CDAEAF17173D784779DDF4068F4960BBE40AE532C168A7178EB526A7B2e2r5B" TargetMode="External"/><Relationship Id="rId11" Type="http://schemas.openxmlformats.org/officeDocument/2006/relationships/hyperlink" Target="consultantplus://offline/ref=98FCFFA253AF01E0EA2410CDAEAF17173D7F4D7BDCF5068F4960BBE40AE532C168A7178EB526A7B7e2r7B" TargetMode="External"/><Relationship Id="rId5" Type="http://schemas.openxmlformats.org/officeDocument/2006/relationships/hyperlink" Target="consultantplus://offline/ref=98FCFFA253AF01E0EA2410CDAEAF17173D784A7DD9FA068F4960BBE40AE532C168A7178EB526A7B0e2r6B" TargetMode="External"/><Relationship Id="rId15" Type="http://schemas.openxmlformats.org/officeDocument/2006/relationships/fontTable" Target="fontTable.xml"/><Relationship Id="rId10" Type="http://schemas.openxmlformats.org/officeDocument/2006/relationships/hyperlink" Target="consultantplus://offline/ref=98FCFFA253AF01E0EA2410CDAEAF17173D784C76DBF7068F4960BBE40AeEr5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8FCFFA253AF01E0EA2410CDAEAF17173D784A76DAF2068F4960BBE40AeEr5B" TargetMode="External"/><Relationship Id="rId14" Type="http://schemas.openxmlformats.org/officeDocument/2006/relationships/hyperlink" Target="consultantplus://offline/ref=98FCFFA253AF01E0EA2410CDAEAF17173D7B4D7EDDF3068F4960BBE40AE532C168A7178EB526A7B7e2r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3752</Words>
  <Characters>21393</Characters>
  <Application>Microsoft Office Word</Application>
  <DocSecurity>0</DocSecurity>
  <Lines>178</Lines>
  <Paragraphs>50</Paragraphs>
  <ScaleCrop>false</ScaleCrop>
  <Company>Krokoz™</Company>
  <LinksUpToDate>false</LinksUpToDate>
  <CharactersWithSpaces>25095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dc:creator>
  <cp:lastModifiedBy>ЕВ</cp:lastModifiedBy>
  <cp:revision>1</cp:revision>
  <dcterms:created xsi:type="dcterms:W3CDTF">2014-10-08T01:43:00Z</dcterms:created>
  <dcterms:modified xsi:type="dcterms:W3CDTF">2014-10-08T01:43:00Z</dcterms:modified>
</cp:coreProperties>
</file>